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87" w:rsidRPr="005C1F87" w:rsidRDefault="005C1F87" w:rsidP="004D481C">
      <w:pPr>
        <w:spacing w:after="0" w:line="240" w:lineRule="auto"/>
        <w:outlineLvl w:val="0"/>
        <w:rPr>
          <w:rFonts w:ascii="Arial" w:hAnsi="Arial" w:cs="Arial"/>
          <w:bCs/>
          <w:kern w:val="36"/>
          <w:lang w:eastAsia="ru-RU"/>
        </w:rPr>
      </w:pPr>
      <w:bookmarkStart w:id="0" w:name="_GoBack"/>
      <w:bookmarkEnd w:id="0"/>
    </w:p>
    <w:p w:rsidR="006D225C" w:rsidRDefault="006D225C" w:rsidP="0095276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D225C" w:rsidRPr="000732CA" w:rsidRDefault="006D225C" w:rsidP="006D225C">
      <w:pPr>
        <w:jc w:val="center"/>
        <w:rPr>
          <w:rFonts w:ascii="Arial" w:hAnsi="Arial" w:cs="Arial"/>
          <w:b/>
          <w:bCs/>
          <w:color w:val="000000"/>
        </w:rPr>
      </w:pPr>
      <w:r w:rsidRPr="000732CA">
        <w:rPr>
          <w:rFonts w:ascii="Arial" w:hAnsi="Arial" w:cs="Arial"/>
          <w:b/>
          <w:bCs/>
          <w:color w:val="000000"/>
        </w:rPr>
        <w:t xml:space="preserve"> «Микроген» подвел финансовые итоги года</w:t>
      </w:r>
    </w:p>
    <w:p w:rsidR="00441BCE" w:rsidRPr="00441BCE" w:rsidRDefault="006D225C" w:rsidP="006D225C">
      <w:pPr>
        <w:jc w:val="both"/>
        <w:rPr>
          <w:rFonts w:ascii="Arial" w:hAnsi="Arial" w:cs="Arial"/>
          <w:bCs/>
          <w:i/>
        </w:rPr>
      </w:pPr>
      <w:r w:rsidRPr="00441BCE">
        <w:rPr>
          <w:rFonts w:ascii="Arial" w:hAnsi="Arial" w:cs="Arial"/>
          <w:bCs/>
          <w:i/>
        </w:rPr>
        <w:t>НПО «Микроген», входящее в «Национальную иммунобиологическую компанию», подвело итоги финансово-экономиче</w:t>
      </w:r>
      <w:r w:rsidR="000732CA" w:rsidRPr="00441BCE">
        <w:rPr>
          <w:rFonts w:ascii="Arial" w:hAnsi="Arial" w:cs="Arial"/>
          <w:bCs/>
          <w:i/>
        </w:rPr>
        <w:t xml:space="preserve">ской деятельности за 2016 год. </w:t>
      </w:r>
    </w:p>
    <w:p w:rsidR="00441BCE" w:rsidRDefault="006D225C" w:rsidP="006D225C">
      <w:pPr>
        <w:jc w:val="both"/>
        <w:rPr>
          <w:rFonts w:ascii="Arial" w:hAnsi="Arial" w:cs="Arial"/>
          <w:bCs/>
        </w:rPr>
      </w:pPr>
      <w:r w:rsidRPr="00441BCE">
        <w:rPr>
          <w:rFonts w:ascii="Arial" w:hAnsi="Arial" w:cs="Arial"/>
          <w:bCs/>
        </w:rPr>
        <w:t xml:space="preserve">В прошедшем году выручка «Микроген» составила 7,6 </w:t>
      </w:r>
      <w:proofErr w:type="gramStart"/>
      <w:r w:rsidRPr="00441BCE">
        <w:rPr>
          <w:rFonts w:ascii="Arial" w:hAnsi="Arial" w:cs="Arial"/>
          <w:bCs/>
        </w:rPr>
        <w:t>млрд</w:t>
      </w:r>
      <w:proofErr w:type="gramEnd"/>
      <w:r w:rsidRPr="00441BCE">
        <w:rPr>
          <w:rFonts w:ascii="Arial" w:hAnsi="Arial" w:cs="Arial"/>
          <w:bCs/>
        </w:rPr>
        <w:t xml:space="preserve"> рублей, что на 10% выше показателей 2015 года. Чистая прибыль предприятия по итогам 2016 года составила 642,5 млн. рублей. Для сравнения, убыток НПО «Микроген» по итогам 2015 </w:t>
      </w:r>
      <w:r w:rsidR="000732CA" w:rsidRPr="00441BCE">
        <w:rPr>
          <w:rFonts w:ascii="Arial" w:hAnsi="Arial" w:cs="Arial"/>
          <w:bCs/>
        </w:rPr>
        <w:t xml:space="preserve">года составил 1,1 </w:t>
      </w:r>
      <w:proofErr w:type="gramStart"/>
      <w:r w:rsidR="000732CA" w:rsidRPr="00441BCE">
        <w:rPr>
          <w:rFonts w:ascii="Arial" w:hAnsi="Arial" w:cs="Arial"/>
          <w:bCs/>
        </w:rPr>
        <w:t>млрд</w:t>
      </w:r>
      <w:proofErr w:type="gramEnd"/>
      <w:r w:rsidR="000732CA" w:rsidRPr="00441BCE">
        <w:rPr>
          <w:rFonts w:ascii="Arial" w:hAnsi="Arial" w:cs="Arial"/>
          <w:bCs/>
        </w:rPr>
        <w:t xml:space="preserve"> рублей. </w:t>
      </w:r>
    </w:p>
    <w:p w:rsidR="006D225C" w:rsidRPr="00441BCE" w:rsidRDefault="006D225C" w:rsidP="006D225C">
      <w:pPr>
        <w:jc w:val="both"/>
        <w:rPr>
          <w:rFonts w:ascii="Arial" w:hAnsi="Arial" w:cs="Arial"/>
          <w:bCs/>
          <w:i/>
        </w:rPr>
      </w:pPr>
      <w:r w:rsidRPr="00441BCE">
        <w:rPr>
          <w:rFonts w:ascii="Arial" w:hAnsi="Arial" w:cs="Arial"/>
          <w:bCs/>
        </w:rPr>
        <w:t xml:space="preserve">Продажи в коммерческом секторе увеличились на 12,3% и составили порядка 4,8 </w:t>
      </w:r>
      <w:proofErr w:type="gramStart"/>
      <w:r w:rsidRPr="00441BCE">
        <w:rPr>
          <w:rFonts w:ascii="Arial" w:hAnsi="Arial" w:cs="Arial"/>
          <w:bCs/>
        </w:rPr>
        <w:t>млрд</w:t>
      </w:r>
      <w:proofErr w:type="gramEnd"/>
      <w:r w:rsidRPr="00441BCE">
        <w:rPr>
          <w:rFonts w:ascii="Arial" w:hAnsi="Arial" w:cs="Arial"/>
          <w:bCs/>
        </w:rPr>
        <w:t xml:space="preserve"> рублей. На модернизацию производства в 2016 году было потрачено 255,8 </w:t>
      </w:r>
      <w:proofErr w:type="gramStart"/>
      <w:r w:rsidRPr="00441BCE">
        <w:rPr>
          <w:rFonts w:ascii="Arial" w:hAnsi="Arial" w:cs="Arial"/>
          <w:bCs/>
        </w:rPr>
        <w:t>млн</w:t>
      </w:r>
      <w:proofErr w:type="gramEnd"/>
      <w:r w:rsidRPr="00441BCE">
        <w:rPr>
          <w:rFonts w:ascii="Arial" w:hAnsi="Arial" w:cs="Arial"/>
          <w:bCs/>
        </w:rPr>
        <w:t xml:space="preserve"> рублей, на НИОКР – 72,1 млн рублей.</w:t>
      </w:r>
    </w:p>
    <w:p w:rsidR="000732CA" w:rsidRPr="000732CA" w:rsidRDefault="000732CA" w:rsidP="000732CA">
      <w:pPr>
        <w:jc w:val="both"/>
        <w:rPr>
          <w:rFonts w:ascii="Arial" w:hAnsi="Arial" w:cs="Arial"/>
        </w:rPr>
      </w:pPr>
      <w:r w:rsidRPr="000732CA">
        <w:rPr>
          <w:rFonts w:ascii="Arial" w:hAnsi="Arial" w:cs="Arial"/>
        </w:rPr>
        <w:t>«В 2016 году мы провели внутренний аудит, переосмыслили планы «</w:t>
      </w:r>
      <w:proofErr w:type="spellStart"/>
      <w:r w:rsidRPr="000732CA">
        <w:rPr>
          <w:rFonts w:ascii="Arial" w:hAnsi="Arial" w:cs="Arial"/>
        </w:rPr>
        <w:t>Микрогена</w:t>
      </w:r>
      <w:proofErr w:type="spellEnd"/>
      <w:r w:rsidRPr="000732CA">
        <w:rPr>
          <w:rFonts w:ascii="Arial" w:hAnsi="Arial" w:cs="Arial"/>
        </w:rPr>
        <w:t>», отказались от многих ранее запланированных предприятием мероприятий по обновлению площадок. Исходя из общей стратегии развития «Нацимбио», сформировали новую дорожную карту модернизации «</w:t>
      </w:r>
      <w:proofErr w:type="spellStart"/>
      <w:r w:rsidRPr="000732CA">
        <w:rPr>
          <w:rFonts w:ascii="Arial" w:hAnsi="Arial" w:cs="Arial"/>
        </w:rPr>
        <w:t>Микрогена</w:t>
      </w:r>
      <w:proofErr w:type="spellEnd"/>
      <w:r w:rsidRPr="000732CA">
        <w:rPr>
          <w:rFonts w:ascii="Arial" w:hAnsi="Arial" w:cs="Arial"/>
        </w:rPr>
        <w:t>», к реализации которой мы приступим в этом году. Рост чистой прибыли связан с отсутствием существенных затрат на модернизацию площадок в 2016 году и сокращением постоянных и прочих расходов предприятия на 20%», – заявила генеральный директор</w:t>
      </w:r>
      <w:r w:rsidRPr="000732CA">
        <w:rPr>
          <w:rFonts w:ascii="Arial" w:hAnsi="Arial" w:cs="Arial"/>
          <w:b/>
        </w:rPr>
        <w:t xml:space="preserve"> </w:t>
      </w:r>
      <w:r w:rsidRPr="000732CA">
        <w:rPr>
          <w:rFonts w:ascii="Arial" w:hAnsi="Arial" w:cs="Arial"/>
        </w:rPr>
        <w:t>«</w:t>
      </w:r>
      <w:proofErr w:type="spellStart"/>
      <w:r w:rsidRPr="000732CA">
        <w:rPr>
          <w:rFonts w:ascii="Arial" w:hAnsi="Arial" w:cs="Arial"/>
        </w:rPr>
        <w:t>Нацимбио</w:t>
      </w:r>
      <w:proofErr w:type="spellEnd"/>
      <w:r w:rsidRPr="000732CA">
        <w:rPr>
          <w:rFonts w:ascii="Arial" w:hAnsi="Arial" w:cs="Arial"/>
        </w:rPr>
        <w:t xml:space="preserve">» </w:t>
      </w:r>
      <w:r w:rsidRPr="00C6254A">
        <w:rPr>
          <w:rFonts w:ascii="Arial" w:hAnsi="Arial" w:cs="Arial"/>
        </w:rPr>
        <w:t xml:space="preserve">Марьям </w:t>
      </w:r>
      <w:proofErr w:type="spellStart"/>
      <w:r w:rsidRPr="00C6254A">
        <w:rPr>
          <w:rFonts w:ascii="Arial" w:hAnsi="Arial" w:cs="Arial"/>
        </w:rPr>
        <w:t>Хубиева</w:t>
      </w:r>
      <w:proofErr w:type="spellEnd"/>
      <w:r w:rsidRPr="00C6254A">
        <w:rPr>
          <w:rFonts w:ascii="Arial" w:hAnsi="Arial" w:cs="Arial"/>
        </w:rPr>
        <w:t>.</w:t>
      </w:r>
    </w:p>
    <w:p w:rsidR="000732CA" w:rsidRPr="000732CA" w:rsidRDefault="000732CA" w:rsidP="000732CA">
      <w:pPr>
        <w:jc w:val="both"/>
        <w:rPr>
          <w:rFonts w:ascii="Arial" w:hAnsi="Arial" w:cs="Arial"/>
        </w:rPr>
      </w:pPr>
      <w:r w:rsidRPr="000732CA">
        <w:rPr>
          <w:rFonts w:ascii="Arial" w:hAnsi="Arial" w:cs="Arial"/>
        </w:rPr>
        <w:t>В 2016 году продолжилась оптимизация производственных процессов на предприятиях. Завершена разработка проекта по созданию нового производственно</w:t>
      </w:r>
      <w:r w:rsidRPr="000732CA">
        <w:rPr>
          <w:rFonts w:ascii="Arial" w:hAnsi="Arial" w:cs="Arial"/>
        </w:rPr>
        <w:softHyphen/>
        <w:t>го участка гриппозной вакцины на Уфимском «Иммунопрепарате», входящем в НПО «Микроген», что позволит увеличить объе</w:t>
      </w:r>
      <w:r w:rsidR="00C6254A">
        <w:rPr>
          <w:rFonts w:ascii="Arial" w:hAnsi="Arial" w:cs="Arial"/>
        </w:rPr>
        <w:t xml:space="preserve">мы выпуска гриппозной </w:t>
      </w:r>
      <w:r w:rsidR="00C6254A" w:rsidRPr="00327C20">
        <w:rPr>
          <w:rFonts w:ascii="Arial" w:hAnsi="Arial" w:cs="Arial"/>
        </w:rPr>
        <w:t>вакцины на</w:t>
      </w:r>
      <w:r w:rsidRPr="00327C20">
        <w:rPr>
          <w:rFonts w:ascii="Arial" w:hAnsi="Arial" w:cs="Arial"/>
        </w:rPr>
        <w:t xml:space="preserve"> 35 </w:t>
      </w:r>
      <w:proofErr w:type="gramStart"/>
      <w:r w:rsidRPr="00327C20">
        <w:rPr>
          <w:rFonts w:ascii="Arial" w:hAnsi="Arial" w:cs="Arial"/>
        </w:rPr>
        <w:t>млн</w:t>
      </w:r>
      <w:proofErr w:type="gramEnd"/>
      <w:r w:rsidRPr="00327C20">
        <w:rPr>
          <w:rFonts w:ascii="Arial" w:hAnsi="Arial" w:cs="Arial"/>
        </w:rPr>
        <w:t xml:space="preserve"> доз.</w:t>
      </w:r>
      <w:r w:rsidRPr="000732CA">
        <w:rPr>
          <w:rFonts w:ascii="Arial" w:hAnsi="Arial" w:cs="Arial"/>
        </w:rPr>
        <w:t xml:space="preserve"> Также на предприятии прошла модернизация производства препарата «Релатокс». В пермском филиале НПО «Микроген» запущена в эксплуатацию высокотехнологичная система водоподготовки. Томский филиал подтвердил соответствие требованиям безопасной работы с микроорганизмами II группы патогенности, а испытательная лаборатория подтвердила компетентность по результатам аудита Федеральной службы по аккредитации.</w:t>
      </w:r>
    </w:p>
    <w:p w:rsidR="006D225C" w:rsidRPr="000732CA" w:rsidRDefault="006D225C" w:rsidP="006D225C">
      <w:pPr>
        <w:jc w:val="both"/>
        <w:rPr>
          <w:rFonts w:ascii="Arial" w:hAnsi="Arial" w:cs="Arial"/>
        </w:rPr>
      </w:pPr>
      <w:proofErr w:type="gramStart"/>
      <w:r w:rsidRPr="00441BCE">
        <w:rPr>
          <w:rFonts w:ascii="Arial" w:hAnsi="Arial" w:cs="Arial"/>
        </w:rPr>
        <w:t>«</w:t>
      </w:r>
      <w:r w:rsidR="00F61B0B" w:rsidRPr="00441BCE">
        <w:rPr>
          <w:rFonts w:ascii="Arial" w:hAnsi="Arial" w:cs="Arial"/>
        </w:rPr>
        <w:t>Помимо работы</w:t>
      </w:r>
      <w:r w:rsidRPr="00441BCE">
        <w:rPr>
          <w:rFonts w:ascii="Arial" w:hAnsi="Arial" w:cs="Arial"/>
        </w:rPr>
        <w:t xml:space="preserve"> в части оптимизации издержек по всем направлениям деятельности</w:t>
      </w:r>
      <w:r w:rsidR="00DD7429" w:rsidRPr="00441BCE">
        <w:rPr>
          <w:rFonts w:ascii="Arial" w:hAnsi="Arial" w:cs="Arial"/>
        </w:rPr>
        <w:t xml:space="preserve"> предприятия</w:t>
      </w:r>
      <w:r w:rsidR="00F61B0B" w:rsidRPr="00441BCE">
        <w:rPr>
          <w:rFonts w:ascii="Arial" w:hAnsi="Arial" w:cs="Arial"/>
        </w:rPr>
        <w:t xml:space="preserve"> </w:t>
      </w:r>
      <w:r w:rsidR="000544D5">
        <w:rPr>
          <w:rFonts w:ascii="Arial" w:hAnsi="Arial" w:cs="Arial"/>
        </w:rPr>
        <w:t xml:space="preserve">в прошлом году </w:t>
      </w:r>
      <w:r w:rsidR="00441BCE" w:rsidRPr="00441BCE">
        <w:rPr>
          <w:rFonts w:ascii="Arial" w:hAnsi="Arial" w:cs="Arial"/>
        </w:rPr>
        <w:t xml:space="preserve">также </w:t>
      </w:r>
      <w:r w:rsidR="00441BCE">
        <w:rPr>
          <w:rFonts w:ascii="Arial" w:hAnsi="Arial" w:cs="Arial"/>
        </w:rPr>
        <w:t xml:space="preserve">были </w:t>
      </w:r>
      <w:r w:rsidR="00F61B0B" w:rsidRPr="00441BCE">
        <w:rPr>
          <w:rFonts w:ascii="Arial" w:hAnsi="Arial" w:cs="Arial"/>
        </w:rPr>
        <w:t>реализова</w:t>
      </w:r>
      <w:r w:rsidR="000732CA" w:rsidRPr="00441BCE">
        <w:rPr>
          <w:rFonts w:ascii="Arial" w:hAnsi="Arial" w:cs="Arial"/>
        </w:rPr>
        <w:t>ны</w:t>
      </w:r>
      <w:r w:rsidR="00F61B0B" w:rsidRPr="00441BCE">
        <w:rPr>
          <w:rFonts w:ascii="Arial" w:hAnsi="Arial" w:cs="Arial"/>
        </w:rPr>
        <w:t xml:space="preserve"> проект</w:t>
      </w:r>
      <w:r w:rsidR="000732CA" w:rsidRPr="00441BCE">
        <w:rPr>
          <w:rFonts w:ascii="Arial" w:hAnsi="Arial" w:cs="Arial"/>
        </w:rPr>
        <w:t>ы</w:t>
      </w:r>
      <w:r w:rsidR="00F61B0B" w:rsidRPr="00441BCE">
        <w:rPr>
          <w:rFonts w:ascii="Arial" w:hAnsi="Arial" w:cs="Arial"/>
        </w:rPr>
        <w:t xml:space="preserve"> </w:t>
      </w:r>
      <w:r w:rsidR="00457BB2" w:rsidRPr="00441BCE">
        <w:rPr>
          <w:rFonts w:ascii="Arial" w:hAnsi="Arial" w:cs="Arial"/>
        </w:rPr>
        <w:t>по увеличе</w:t>
      </w:r>
      <w:r w:rsidR="000544D5">
        <w:rPr>
          <w:rFonts w:ascii="Arial" w:hAnsi="Arial" w:cs="Arial"/>
        </w:rPr>
        <w:t>нию объемов производства вакцин,</w:t>
      </w:r>
      <w:r w:rsidR="00457BB2" w:rsidRPr="00441BCE">
        <w:rPr>
          <w:rFonts w:ascii="Arial" w:hAnsi="Arial" w:cs="Arial"/>
        </w:rPr>
        <w:t xml:space="preserve"> входящих в Национальный календарь профилактических прививо</w:t>
      </w:r>
      <w:r w:rsidR="000732CA" w:rsidRPr="00441BCE">
        <w:rPr>
          <w:rFonts w:ascii="Arial" w:hAnsi="Arial" w:cs="Arial"/>
        </w:rPr>
        <w:t>к,</w:t>
      </w:r>
      <w:r w:rsidR="00457BB2" w:rsidRPr="00441BCE">
        <w:rPr>
          <w:rFonts w:ascii="Arial" w:hAnsi="Arial" w:cs="Arial"/>
        </w:rPr>
        <w:t xml:space="preserve"> введен</w:t>
      </w:r>
      <w:r w:rsidR="000732CA" w:rsidRPr="00441BCE">
        <w:rPr>
          <w:rFonts w:ascii="Arial" w:hAnsi="Arial" w:cs="Arial"/>
        </w:rPr>
        <w:t>ы</w:t>
      </w:r>
      <w:r w:rsidR="00457BB2" w:rsidRPr="00441BCE">
        <w:rPr>
          <w:rFonts w:ascii="Arial" w:hAnsi="Arial" w:cs="Arial"/>
        </w:rPr>
        <w:t xml:space="preserve"> </w:t>
      </w:r>
      <w:r w:rsidR="00611B3C" w:rsidRPr="00441BCE">
        <w:rPr>
          <w:rFonts w:ascii="Arial" w:hAnsi="Arial" w:cs="Arial"/>
        </w:rPr>
        <w:t>дополнительны</w:t>
      </w:r>
      <w:r w:rsidR="000732CA" w:rsidRPr="00441BCE">
        <w:rPr>
          <w:rFonts w:ascii="Arial" w:hAnsi="Arial" w:cs="Arial"/>
        </w:rPr>
        <w:t>е</w:t>
      </w:r>
      <w:r w:rsidR="00611B3C" w:rsidRPr="00441BCE">
        <w:rPr>
          <w:rFonts w:ascii="Arial" w:hAnsi="Arial" w:cs="Arial"/>
        </w:rPr>
        <w:t xml:space="preserve"> </w:t>
      </w:r>
      <w:r w:rsidR="00457BB2" w:rsidRPr="00441BCE">
        <w:rPr>
          <w:rFonts w:ascii="Arial" w:hAnsi="Arial" w:cs="Arial"/>
        </w:rPr>
        <w:t>показани</w:t>
      </w:r>
      <w:r w:rsidR="000732CA" w:rsidRPr="00441BCE">
        <w:rPr>
          <w:rFonts w:ascii="Arial" w:hAnsi="Arial" w:cs="Arial"/>
        </w:rPr>
        <w:t xml:space="preserve">я </w:t>
      </w:r>
      <w:r w:rsidR="00457BB2" w:rsidRPr="00441BCE">
        <w:rPr>
          <w:rFonts w:ascii="Arial" w:hAnsi="Arial" w:cs="Arial"/>
        </w:rPr>
        <w:t>по применению перв</w:t>
      </w:r>
      <w:r w:rsidR="000732CA" w:rsidRPr="00441BCE">
        <w:rPr>
          <w:rFonts w:ascii="Arial" w:hAnsi="Arial" w:cs="Arial"/>
        </w:rPr>
        <w:t>ого отечественного ботулотоксина, з</w:t>
      </w:r>
      <w:r w:rsidR="00611B3C" w:rsidRPr="00441BCE">
        <w:rPr>
          <w:rFonts w:ascii="Arial" w:hAnsi="Arial" w:cs="Arial"/>
        </w:rPr>
        <w:t>аверш</w:t>
      </w:r>
      <w:r w:rsidR="000732CA" w:rsidRPr="00441BCE">
        <w:rPr>
          <w:rFonts w:ascii="Arial" w:hAnsi="Arial" w:cs="Arial"/>
        </w:rPr>
        <w:t>ены</w:t>
      </w:r>
      <w:r w:rsidR="00457BB2" w:rsidRPr="00441BCE">
        <w:rPr>
          <w:rFonts w:ascii="Arial" w:hAnsi="Arial" w:cs="Arial"/>
        </w:rPr>
        <w:t xml:space="preserve"> </w:t>
      </w:r>
      <w:r w:rsidR="00611B3C" w:rsidRPr="00441BCE">
        <w:rPr>
          <w:rFonts w:ascii="Arial" w:hAnsi="Arial" w:cs="Arial"/>
        </w:rPr>
        <w:t>клинические исследования и разработк</w:t>
      </w:r>
      <w:r w:rsidR="000732CA" w:rsidRPr="00441BCE">
        <w:rPr>
          <w:rFonts w:ascii="Arial" w:hAnsi="Arial" w:cs="Arial"/>
        </w:rPr>
        <w:t>а</w:t>
      </w:r>
      <w:r w:rsidR="00611B3C" w:rsidRPr="00441BCE">
        <w:rPr>
          <w:rFonts w:ascii="Arial" w:hAnsi="Arial" w:cs="Arial"/>
        </w:rPr>
        <w:t xml:space="preserve"> </w:t>
      </w:r>
      <w:r w:rsidR="000732CA" w:rsidRPr="00441BCE">
        <w:rPr>
          <w:rFonts w:ascii="Arial" w:hAnsi="Arial" w:cs="Arial"/>
        </w:rPr>
        <w:t xml:space="preserve">нескольких </w:t>
      </w:r>
      <w:r w:rsidR="00611B3C" w:rsidRPr="00441BCE">
        <w:rPr>
          <w:rFonts w:ascii="Arial" w:hAnsi="Arial" w:cs="Arial"/>
        </w:rPr>
        <w:t>новых вакцин</w:t>
      </w:r>
      <w:r w:rsidRPr="00441BCE">
        <w:rPr>
          <w:rFonts w:ascii="Arial" w:hAnsi="Arial" w:cs="Arial"/>
        </w:rPr>
        <w:t xml:space="preserve">», - отметил врио генерального директора НПО «Микроген» </w:t>
      </w:r>
      <w:r w:rsidRPr="00441BCE">
        <w:rPr>
          <w:rFonts w:ascii="Arial" w:hAnsi="Arial" w:cs="Arial"/>
          <w:bCs/>
        </w:rPr>
        <w:t>Кирилл Гайдаш.</w:t>
      </w:r>
      <w:r w:rsidRPr="000732CA">
        <w:rPr>
          <w:rFonts w:ascii="Arial" w:hAnsi="Arial" w:cs="Arial"/>
        </w:rPr>
        <w:t xml:space="preserve"> </w:t>
      </w:r>
      <w:proofErr w:type="gramEnd"/>
    </w:p>
    <w:p w:rsidR="000544D5" w:rsidRDefault="000732CA" w:rsidP="000732CA">
      <w:pPr>
        <w:jc w:val="both"/>
        <w:rPr>
          <w:rFonts w:ascii="Arial" w:hAnsi="Arial" w:cs="Arial"/>
        </w:rPr>
      </w:pPr>
      <w:r w:rsidRPr="000732CA">
        <w:rPr>
          <w:rFonts w:ascii="Arial" w:hAnsi="Arial" w:cs="Arial"/>
        </w:rPr>
        <w:lastRenderedPageBreak/>
        <w:t>Благодаря трансферу технологий на Рязанский завод «Форт», входящий в «Нацимбио», были увеличены объемы производства гриппозной вакцины «Совигрипп» для НКПП. Общий объем производ</w:t>
      </w:r>
      <w:r w:rsidRPr="000732CA">
        <w:rPr>
          <w:rFonts w:ascii="Arial" w:hAnsi="Arial" w:cs="Arial"/>
        </w:rPr>
        <w:softHyphen/>
        <w:t>ства «</w:t>
      </w:r>
      <w:proofErr w:type="spellStart"/>
      <w:r w:rsidRPr="000732CA">
        <w:rPr>
          <w:rFonts w:ascii="Arial" w:hAnsi="Arial" w:cs="Arial"/>
        </w:rPr>
        <w:t>Совигриппа</w:t>
      </w:r>
      <w:proofErr w:type="spellEnd"/>
      <w:r w:rsidRPr="000732CA">
        <w:rPr>
          <w:rFonts w:ascii="Arial" w:hAnsi="Arial" w:cs="Arial"/>
        </w:rPr>
        <w:t xml:space="preserve">» в 2016 году составил 27,3 </w:t>
      </w:r>
      <w:proofErr w:type="gramStart"/>
      <w:r w:rsidRPr="000732CA">
        <w:rPr>
          <w:rFonts w:ascii="Arial" w:hAnsi="Arial" w:cs="Arial"/>
        </w:rPr>
        <w:t>млн</w:t>
      </w:r>
      <w:proofErr w:type="gramEnd"/>
      <w:r w:rsidRPr="000732CA">
        <w:rPr>
          <w:rFonts w:ascii="Arial" w:hAnsi="Arial" w:cs="Arial"/>
        </w:rPr>
        <w:t xml:space="preserve"> доз (57% от объема поставленных гриппозных вакцин в НКПП). </w:t>
      </w:r>
    </w:p>
    <w:p w:rsidR="000544D5" w:rsidRDefault="000732CA" w:rsidP="000732CA">
      <w:pPr>
        <w:jc w:val="both"/>
        <w:rPr>
          <w:rFonts w:ascii="Arial" w:hAnsi="Arial" w:cs="Arial"/>
        </w:rPr>
      </w:pPr>
      <w:r w:rsidRPr="000732CA">
        <w:rPr>
          <w:rFonts w:ascii="Arial" w:hAnsi="Arial" w:cs="Arial"/>
        </w:rPr>
        <w:t xml:space="preserve">Увеличены объемы выпуска АКДС-вакцины (вакцины коклюшно-дифтерийно-столбнячной адсорбированной) на 3 </w:t>
      </w:r>
      <w:proofErr w:type="gramStart"/>
      <w:r w:rsidRPr="000732CA">
        <w:rPr>
          <w:rFonts w:ascii="Arial" w:hAnsi="Arial" w:cs="Arial"/>
        </w:rPr>
        <w:t>млн</w:t>
      </w:r>
      <w:proofErr w:type="gramEnd"/>
      <w:r w:rsidRPr="000732CA">
        <w:rPr>
          <w:rFonts w:ascii="Arial" w:hAnsi="Arial" w:cs="Arial"/>
        </w:rPr>
        <w:t xml:space="preserve"> доз, АДС-М (адсорбированный дифтерийно-столбнячный анатоксин с уменьшенным количеством антигенов) на 4 млн. доз. </w:t>
      </w:r>
    </w:p>
    <w:p w:rsidR="000732CA" w:rsidRPr="000732CA" w:rsidRDefault="000732CA" w:rsidP="000732CA">
      <w:pPr>
        <w:jc w:val="both"/>
        <w:rPr>
          <w:rFonts w:ascii="Arial" w:hAnsi="Arial" w:cs="Arial"/>
        </w:rPr>
      </w:pPr>
      <w:r w:rsidRPr="000732CA">
        <w:rPr>
          <w:rFonts w:ascii="Arial" w:hAnsi="Arial" w:cs="Arial"/>
        </w:rPr>
        <w:t>Для препарата «Релатокс» введены новые показания по его применению в неврологии инсультов. Успешно завершена первая фаза клинического исследования нового бакте</w:t>
      </w:r>
      <w:r w:rsidRPr="000732CA">
        <w:rPr>
          <w:rFonts w:ascii="Arial" w:hAnsi="Arial" w:cs="Arial"/>
        </w:rPr>
        <w:softHyphen/>
        <w:t>риофага «</w:t>
      </w:r>
      <w:proofErr w:type="spellStart"/>
      <w:r w:rsidRPr="000732CA">
        <w:rPr>
          <w:rFonts w:ascii="Arial" w:hAnsi="Arial" w:cs="Arial"/>
        </w:rPr>
        <w:t>Дифаг</w:t>
      </w:r>
      <w:proofErr w:type="spellEnd"/>
      <w:r w:rsidRPr="000732CA">
        <w:rPr>
          <w:rFonts w:ascii="Arial" w:hAnsi="Arial" w:cs="Arial"/>
        </w:rPr>
        <w:t xml:space="preserve">» против </w:t>
      </w:r>
      <w:proofErr w:type="spellStart"/>
      <w:r w:rsidRPr="000732CA">
        <w:rPr>
          <w:rFonts w:ascii="Arial" w:hAnsi="Arial" w:cs="Arial"/>
        </w:rPr>
        <w:t>ацинетобактерсинегнойной</w:t>
      </w:r>
      <w:proofErr w:type="spellEnd"/>
      <w:r w:rsidRPr="000732CA">
        <w:rPr>
          <w:rFonts w:ascii="Arial" w:hAnsi="Arial" w:cs="Arial"/>
        </w:rPr>
        <w:t xml:space="preserve"> инфекции. Завершено клиническое исследова</w:t>
      </w:r>
      <w:r w:rsidRPr="000732CA">
        <w:rPr>
          <w:rFonts w:ascii="Arial" w:hAnsi="Arial" w:cs="Arial"/>
        </w:rPr>
        <w:softHyphen/>
        <w:t xml:space="preserve">ние пятикомпонентной комбинированной вакцины с </w:t>
      </w:r>
      <w:proofErr w:type="spellStart"/>
      <w:r w:rsidRPr="000732CA">
        <w:rPr>
          <w:rFonts w:ascii="Arial" w:hAnsi="Arial" w:cs="Arial"/>
        </w:rPr>
        <w:t>цельноклеточным</w:t>
      </w:r>
      <w:proofErr w:type="spellEnd"/>
      <w:r w:rsidRPr="000732CA">
        <w:rPr>
          <w:rFonts w:ascii="Arial" w:hAnsi="Arial" w:cs="Arial"/>
        </w:rPr>
        <w:t xml:space="preserve"> коклюшным компонентом АКДС–</w:t>
      </w:r>
      <w:proofErr w:type="spellStart"/>
      <w:r w:rsidRPr="000732CA">
        <w:rPr>
          <w:rFonts w:ascii="Arial" w:hAnsi="Arial" w:cs="Arial"/>
        </w:rPr>
        <w:t>Геп</w:t>
      </w:r>
      <w:proofErr w:type="spellEnd"/>
      <w:r w:rsidRPr="000732CA">
        <w:rPr>
          <w:rFonts w:ascii="Arial" w:hAnsi="Arial" w:cs="Arial"/>
        </w:rPr>
        <w:t xml:space="preserve"> </w:t>
      </w:r>
      <w:proofErr w:type="spellStart"/>
      <w:r w:rsidRPr="000732CA">
        <w:rPr>
          <w:rFonts w:ascii="Arial" w:hAnsi="Arial" w:cs="Arial"/>
        </w:rPr>
        <w:t>B+Hib</w:t>
      </w:r>
      <w:proofErr w:type="spellEnd"/>
      <w:r w:rsidRPr="000732CA">
        <w:rPr>
          <w:rFonts w:ascii="Arial" w:hAnsi="Arial" w:cs="Arial"/>
        </w:rPr>
        <w:t>. Разработана комбинированная вакци</w:t>
      </w:r>
      <w:r w:rsidRPr="000732CA">
        <w:rPr>
          <w:rFonts w:ascii="Arial" w:hAnsi="Arial" w:cs="Arial"/>
        </w:rPr>
        <w:softHyphen/>
        <w:t>на для профилактики кори, краснухи и па</w:t>
      </w:r>
      <w:r w:rsidRPr="000732CA">
        <w:rPr>
          <w:rFonts w:ascii="Arial" w:hAnsi="Arial" w:cs="Arial"/>
        </w:rPr>
        <w:softHyphen/>
        <w:t>ротита «</w:t>
      </w:r>
      <w:proofErr w:type="spellStart"/>
      <w:r w:rsidRPr="000732CA">
        <w:rPr>
          <w:rFonts w:ascii="Arial" w:hAnsi="Arial" w:cs="Arial"/>
        </w:rPr>
        <w:t>Вактривир</w:t>
      </w:r>
      <w:proofErr w:type="spellEnd"/>
      <w:r w:rsidRPr="000732CA">
        <w:rPr>
          <w:rFonts w:ascii="Arial" w:hAnsi="Arial" w:cs="Arial"/>
        </w:rPr>
        <w:t xml:space="preserve">». </w:t>
      </w:r>
    </w:p>
    <w:p w:rsidR="00C6254A" w:rsidRPr="00E93D86" w:rsidRDefault="00C6254A" w:rsidP="00C62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3D86">
        <w:rPr>
          <w:rFonts w:ascii="Arial" w:hAnsi="Arial" w:cs="Arial"/>
          <w:b/>
          <w:sz w:val="20"/>
          <w:szCs w:val="20"/>
        </w:rPr>
        <w:t>Справки о компаниях:</w:t>
      </w:r>
    </w:p>
    <w:p w:rsidR="00C6254A" w:rsidRPr="00E93D86" w:rsidRDefault="00C6254A" w:rsidP="00C62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254A" w:rsidRPr="00E93D86" w:rsidRDefault="00C6254A" w:rsidP="00C62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3D86">
        <w:rPr>
          <w:rFonts w:ascii="Arial" w:hAnsi="Arial" w:cs="Arial"/>
          <w:b/>
          <w:sz w:val="20"/>
          <w:szCs w:val="20"/>
        </w:rPr>
        <w:t>ФГУП «НПО «Микроген</w:t>
      </w:r>
      <w:r w:rsidRPr="00E93D86">
        <w:rPr>
          <w:rFonts w:ascii="Arial" w:hAnsi="Arial" w:cs="Arial"/>
          <w:sz w:val="20"/>
          <w:szCs w:val="20"/>
        </w:rPr>
        <w:t>» Минздрава России является уникальным и старейшим предприятием по производству биофармацевтических препаратов в РФ, обеспечивающим поставку около 70 % от общего объёма вакцин национального календаря профилактических прививок (НКПП). В ассортиментном портфеле объединения более 350 препаратов. НПО «Микроген» – основатель системы перевозок продукции «холодовая цепь». Метод гарантирует соблюдение температурного режима хранения и доставки вакцин и других иммунобиологических препаратов до потребителя.</w:t>
      </w:r>
    </w:p>
    <w:p w:rsidR="00C6254A" w:rsidRPr="00E93D86" w:rsidRDefault="00C6254A" w:rsidP="00C62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254A" w:rsidRPr="00E93D86" w:rsidRDefault="00C6254A" w:rsidP="00C6254A">
      <w:pPr>
        <w:jc w:val="both"/>
        <w:rPr>
          <w:rFonts w:ascii="Arial" w:hAnsi="Arial" w:cs="Arial"/>
          <w:sz w:val="20"/>
          <w:szCs w:val="20"/>
        </w:rPr>
      </w:pPr>
      <w:r w:rsidRPr="00E93D86" w:rsidDel="00E93D86">
        <w:rPr>
          <w:rFonts w:ascii="Arial" w:hAnsi="Arial" w:cs="Arial"/>
          <w:b/>
          <w:sz w:val="20"/>
          <w:szCs w:val="20"/>
        </w:rPr>
        <w:t xml:space="preserve"> </w:t>
      </w:r>
      <w:r w:rsidRPr="00E93D86">
        <w:rPr>
          <w:rFonts w:ascii="Arial" w:hAnsi="Arial" w:cs="Arial"/>
          <w:b/>
          <w:bCs/>
          <w:sz w:val="20"/>
          <w:szCs w:val="20"/>
        </w:rPr>
        <w:t xml:space="preserve">«Национальная иммунобиологическая компания» </w:t>
      </w:r>
      <w:r w:rsidRPr="00E93D86">
        <w:rPr>
          <w:rFonts w:ascii="Arial" w:hAnsi="Arial" w:cs="Arial"/>
          <w:sz w:val="20"/>
          <w:szCs w:val="20"/>
        </w:rPr>
        <w:t>была учреждена с целью создания холдинговой компании (интегрированной структуры) Государственной корпорации «Ростех» в области разработки и производства иммунобиологической продукции. Холдинг создан для обеспечения независимости Российской Федерации от импорта в системе здравоохранения и лекарственного обеспечения за счет развития собственных производственных и научных компетенций. В приоритете – иммунобиологические препараты и препараты для лечения инфекционных заболеваний.</w:t>
      </w:r>
    </w:p>
    <w:p w:rsidR="00C6254A" w:rsidRPr="00E93D86" w:rsidRDefault="00C6254A" w:rsidP="00C6254A">
      <w:pPr>
        <w:jc w:val="both"/>
        <w:rPr>
          <w:rFonts w:ascii="Arial" w:hAnsi="Arial" w:cs="Arial"/>
          <w:sz w:val="20"/>
          <w:szCs w:val="20"/>
        </w:rPr>
      </w:pPr>
      <w:r w:rsidRPr="00E93D86">
        <w:rPr>
          <w:rFonts w:ascii="Arial" w:hAnsi="Arial" w:cs="Arial"/>
          <w:sz w:val="20"/>
          <w:szCs w:val="20"/>
        </w:rPr>
        <w:t>Стратегия развития компании предусматривает производство к 2025 году до 100% объема национальной потребности в вакцинах в рамках НКПП и плазматических факторов крови в натуральном выражении, до 80% противотуберкулезных препаратов, до 20% препаратов против ВИЧ и гепатитов B и</w:t>
      </w:r>
      <w:proofErr w:type="gramStart"/>
      <w:r w:rsidRPr="00E93D86">
        <w:rPr>
          <w:rFonts w:ascii="Arial" w:hAnsi="Arial" w:cs="Arial"/>
          <w:sz w:val="20"/>
          <w:szCs w:val="20"/>
        </w:rPr>
        <w:t xml:space="preserve"> С</w:t>
      </w:r>
      <w:proofErr w:type="gramEnd"/>
      <w:r w:rsidRPr="00E93D86">
        <w:rPr>
          <w:rFonts w:ascii="Arial" w:hAnsi="Arial" w:cs="Arial"/>
          <w:sz w:val="20"/>
          <w:szCs w:val="20"/>
        </w:rPr>
        <w:t xml:space="preserve"> на территории России. Для реализации поставленных задач в состав холдинга вошли НПО «Микроген», ООО «ФОРТ», ОАО «Синтез».</w:t>
      </w:r>
    </w:p>
    <w:p w:rsidR="007A2A6A" w:rsidRDefault="007A2A6A" w:rsidP="0095276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732CA" w:rsidRDefault="000732CA" w:rsidP="0095276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732CA" w:rsidRPr="00952767" w:rsidRDefault="000732CA" w:rsidP="00952767">
      <w:pPr>
        <w:spacing w:after="0" w:line="240" w:lineRule="auto"/>
        <w:jc w:val="both"/>
        <w:rPr>
          <w:rFonts w:ascii="Times New Roman" w:hAnsi="Times New Roman"/>
        </w:rPr>
      </w:pPr>
    </w:p>
    <w:p w:rsidR="00FE0B95" w:rsidRPr="00FE0B95" w:rsidRDefault="00FE0B95" w:rsidP="00FE0B95">
      <w:pPr>
        <w:jc w:val="right"/>
        <w:rPr>
          <w:rFonts w:ascii="Arial" w:hAnsi="Arial" w:cs="Arial"/>
          <w:i/>
          <w:sz w:val="20"/>
          <w:szCs w:val="20"/>
        </w:rPr>
      </w:pPr>
    </w:p>
    <w:sectPr w:rsidR="00FE0B95" w:rsidRPr="00FE0B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59" w:rsidRDefault="00365F59" w:rsidP="00DC4EF2">
      <w:pPr>
        <w:spacing w:after="0" w:line="240" w:lineRule="auto"/>
      </w:pPr>
      <w:r>
        <w:separator/>
      </w:r>
    </w:p>
  </w:endnote>
  <w:endnote w:type="continuationSeparator" w:id="0">
    <w:p w:rsidR="00365F59" w:rsidRDefault="00365F59" w:rsidP="00DC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59" w:rsidRDefault="00365F59" w:rsidP="00DC4EF2">
      <w:pPr>
        <w:spacing w:after="0" w:line="240" w:lineRule="auto"/>
      </w:pPr>
      <w:r>
        <w:separator/>
      </w:r>
    </w:p>
  </w:footnote>
  <w:footnote w:type="continuationSeparator" w:id="0">
    <w:p w:rsidR="00365F59" w:rsidRDefault="00365F59" w:rsidP="00DC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F2" w:rsidRPr="00F4767F" w:rsidRDefault="00DD7429">
    <w:pPr>
      <w:pStyle w:val="a3"/>
      <w:rPr>
        <w:b/>
        <w:sz w:val="28"/>
        <w:szCs w:val="28"/>
      </w:rPr>
    </w:pPr>
    <w:r w:rsidRPr="005C1F87">
      <w:rPr>
        <w:b/>
        <w:noProof/>
        <w:sz w:val="28"/>
        <w:szCs w:val="28"/>
        <w:lang w:eastAsia="ru-RU"/>
      </w:rPr>
      <w:drawing>
        <wp:inline distT="0" distB="0" distL="0" distR="0">
          <wp:extent cx="2190750" cy="5619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767F" w:rsidRPr="00F4767F">
      <w:rPr>
        <w:b/>
        <w:sz w:val="28"/>
        <w:szCs w:val="28"/>
      </w:rPr>
      <w:t xml:space="preserve">                                      </w:t>
    </w:r>
  </w:p>
  <w:tbl>
    <w:tblPr>
      <w:tblW w:w="5104" w:type="dxa"/>
      <w:tblInd w:w="-662" w:type="dxa"/>
      <w:tblLook w:val="01E0" w:firstRow="1" w:lastRow="1" w:firstColumn="1" w:lastColumn="1" w:noHBand="0" w:noVBand="0"/>
    </w:tblPr>
    <w:tblGrid>
      <w:gridCol w:w="5104"/>
    </w:tblGrid>
    <w:tr w:rsidR="00DC4EF2" w:rsidRPr="005C1F87" w:rsidTr="00DC4EF2">
      <w:trPr>
        <w:trHeight w:val="1007"/>
      </w:trPr>
      <w:tc>
        <w:tcPr>
          <w:tcW w:w="5104" w:type="dxa"/>
        </w:tcPr>
        <w:p w:rsidR="00DC4EF2" w:rsidRPr="00DC4EF2" w:rsidRDefault="00DC4EF2" w:rsidP="00DC4EF2">
          <w:pPr>
            <w:widowControl w:val="0"/>
            <w:pBdr>
              <w:bottom w:val="single" w:sz="12" w:space="1" w:color="auto"/>
            </w:pBdr>
            <w:autoSpaceDE w:val="0"/>
            <w:autoSpaceDN w:val="0"/>
            <w:adjustRightInd w:val="0"/>
            <w:spacing w:before="19" w:after="0" w:line="221" w:lineRule="exact"/>
            <w:jc w:val="center"/>
            <w:rPr>
              <w:rFonts w:ascii="Times New Roman" w:hAnsi="Times New Roman"/>
              <w:b/>
              <w:color w:val="000000"/>
              <w:spacing w:val="-14"/>
              <w:sz w:val="18"/>
              <w:szCs w:val="18"/>
              <w:lang w:eastAsia="ru-RU"/>
            </w:rPr>
          </w:pPr>
        </w:p>
        <w:p w:rsidR="00DC4EF2" w:rsidRPr="00DC4EF2" w:rsidRDefault="00DC4EF2" w:rsidP="00DC4EF2">
          <w:pPr>
            <w:widowControl w:val="0"/>
            <w:pBdr>
              <w:bottom w:val="single" w:sz="12" w:space="1" w:color="auto"/>
            </w:pBdr>
            <w:autoSpaceDE w:val="0"/>
            <w:autoSpaceDN w:val="0"/>
            <w:adjustRightInd w:val="0"/>
            <w:spacing w:before="19" w:after="0" w:line="221" w:lineRule="exact"/>
            <w:jc w:val="center"/>
            <w:rPr>
              <w:rFonts w:ascii="Times New Roman" w:hAnsi="Times New Roman"/>
              <w:b/>
              <w:color w:val="000000"/>
              <w:spacing w:val="-14"/>
              <w:sz w:val="18"/>
              <w:szCs w:val="18"/>
              <w:lang w:eastAsia="ru-RU"/>
            </w:rPr>
          </w:pPr>
          <w:r w:rsidRPr="00DC4EF2">
            <w:rPr>
              <w:rFonts w:ascii="Times New Roman" w:hAnsi="Times New Roman"/>
              <w:b/>
              <w:color w:val="000000"/>
              <w:spacing w:val="-14"/>
              <w:sz w:val="18"/>
              <w:szCs w:val="18"/>
              <w:lang w:eastAsia="ru-RU"/>
            </w:rPr>
            <w:t>Федеральное государственное унитарное предприятие «Научно-производственное объединение по медицинским иммунобиологическим препаратам «Микроген» Министерства здравоохранения Российской Федерации</w:t>
          </w:r>
        </w:p>
      </w:tc>
    </w:tr>
    <w:tr w:rsidR="00DC4EF2" w:rsidRPr="005C1F87" w:rsidTr="00DC4EF2">
      <w:trPr>
        <w:trHeight w:val="1000"/>
      </w:trPr>
      <w:tc>
        <w:tcPr>
          <w:tcW w:w="5104" w:type="dxa"/>
        </w:tcPr>
        <w:p w:rsidR="00DC4EF2" w:rsidRPr="00DC4EF2" w:rsidRDefault="00F4767F" w:rsidP="00DC4EF2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19" w:after="0" w:line="221" w:lineRule="exact"/>
            <w:ind w:left="10"/>
            <w:jc w:val="center"/>
            <w:rPr>
              <w:rFonts w:ascii="Times New Roman" w:hAnsi="Times New Roman"/>
              <w:b/>
              <w:color w:val="000000"/>
              <w:spacing w:val="-14"/>
              <w:sz w:val="18"/>
              <w:szCs w:val="18"/>
              <w:lang w:eastAsia="ru-RU"/>
            </w:rPr>
          </w:pPr>
          <w:r>
            <w:rPr>
              <w:rFonts w:ascii="Times New Roman" w:hAnsi="Times New Roman"/>
              <w:b/>
              <w:color w:val="000000"/>
              <w:spacing w:val="-14"/>
              <w:sz w:val="18"/>
              <w:szCs w:val="18"/>
              <w:lang w:eastAsia="ru-RU"/>
            </w:rPr>
            <w:t xml:space="preserve">  </w:t>
          </w:r>
          <w:r w:rsidR="00DC4EF2" w:rsidRPr="00DC4EF2">
            <w:rPr>
              <w:rFonts w:ascii="Times New Roman" w:hAnsi="Times New Roman"/>
              <w:b/>
              <w:color w:val="000000"/>
              <w:spacing w:val="-14"/>
              <w:sz w:val="18"/>
              <w:szCs w:val="18"/>
              <w:lang w:eastAsia="ru-RU"/>
            </w:rPr>
            <w:t xml:space="preserve">ОГРН </w:t>
          </w:r>
          <w:r w:rsidR="00DC4EF2" w:rsidRPr="00DC4EF2">
            <w:rPr>
              <w:rFonts w:ascii="Times New Roman" w:hAnsi="Times New Roman"/>
              <w:b/>
              <w:sz w:val="18"/>
              <w:szCs w:val="18"/>
            </w:rPr>
            <w:t>1037722027727</w:t>
          </w:r>
          <w:r w:rsidR="00DC4EF2" w:rsidRPr="00DC4EF2">
            <w:rPr>
              <w:rFonts w:ascii="Times New Roman" w:hAnsi="Times New Roman"/>
              <w:b/>
              <w:color w:val="000000"/>
              <w:spacing w:val="-14"/>
              <w:sz w:val="18"/>
              <w:szCs w:val="18"/>
              <w:lang w:eastAsia="ru-RU"/>
            </w:rPr>
            <w:t xml:space="preserve">, ИНН 7722292838, КПП </w:t>
          </w:r>
          <w:r w:rsidR="00DC4EF2" w:rsidRPr="00DC4EF2">
            <w:rPr>
              <w:rFonts w:ascii="Times New Roman" w:hAnsi="Times New Roman"/>
              <w:b/>
              <w:sz w:val="18"/>
              <w:szCs w:val="18"/>
            </w:rPr>
            <w:t>774850001</w:t>
          </w:r>
          <w:r w:rsidR="00DC4EF2" w:rsidRPr="00DC4EF2">
            <w:rPr>
              <w:rFonts w:ascii="Times New Roman" w:hAnsi="Times New Roman"/>
              <w:b/>
              <w:color w:val="000000"/>
              <w:spacing w:val="-14"/>
              <w:sz w:val="18"/>
              <w:szCs w:val="18"/>
              <w:lang w:eastAsia="ru-RU"/>
            </w:rPr>
            <w:t>, ОКПО 14237183, ОКВЭД 73.10</w:t>
          </w:r>
        </w:p>
        <w:p w:rsidR="00DC4EF2" w:rsidRPr="00DC4EF2" w:rsidRDefault="00DC4EF2" w:rsidP="00DC4EF2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19" w:after="0" w:line="221" w:lineRule="exact"/>
            <w:ind w:left="10"/>
            <w:jc w:val="center"/>
            <w:rPr>
              <w:rFonts w:ascii="Times New Roman" w:hAnsi="Times New Roman"/>
              <w:color w:val="000000"/>
              <w:spacing w:val="-14"/>
              <w:sz w:val="18"/>
              <w:szCs w:val="18"/>
              <w:lang w:eastAsia="ru-RU"/>
            </w:rPr>
          </w:pPr>
          <w:r w:rsidRPr="00DC4EF2">
            <w:rPr>
              <w:rFonts w:ascii="Times New Roman" w:hAnsi="Times New Roman"/>
              <w:color w:val="000000"/>
              <w:spacing w:val="-14"/>
              <w:sz w:val="18"/>
              <w:szCs w:val="18"/>
              <w:lang w:eastAsia="ru-RU"/>
            </w:rPr>
            <w:t xml:space="preserve">Место нахождения: ул. 1-я Дубровская, </w:t>
          </w:r>
          <w:smartTag w:uri="urn:schemas-microsoft-com:office:smarttags" w:element="metricconverter">
            <w:smartTagPr>
              <w:attr w:name="ProductID" w:val="15, г"/>
            </w:smartTagPr>
            <w:r w:rsidRPr="00DC4EF2">
              <w:rPr>
                <w:rFonts w:ascii="Times New Roman" w:hAnsi="Times New Roman"/>
                <w:color w:val="000000"/>
                <w:spacing w:val="-14"/>
                <w:sz w:val="18"/>
                <w:szCs w:val="18"/>
                <w:lang w:eastAsia="ru-RU"/>
              </w:rPr>
              <w:t>15, г</w:t>
            </w:r>
          </w:smartTag>
          <w:r w:rsidRPr="00DC4EF2">
            <w:rPr>
              <w:rFonts w:ascii="Times New Roman" w:hAnsi="Times New Roman"/>
              <w:color w:val="000000"/>
              <w:spacing w:val="-14"/>
              <w:sz w:val="18"/>
              <w:szCs w:val="18"/>
              <w:lang w:eastAsia="ru-RU"/>
            </w:rPr>
            <w:t>. Москва, 115088</w:t>
          </w:r>
        </w:p>
        <w:p w:rsidR="00DC4EF2" w:rsidRPr="00DC4EF2" w:rsidRDefault="00DC4EF2" w:rsidP="00DC4EF2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19" w:after="0" w:line="221" w:lineRule="exact"/>
            <w:ind w:left="10"/>
            <w:jc w:val="center"/>
            <w:rPr>
              <w:rFonts w:ascii="Times New Roman" w:hAnsi="Times New Roman"/>
              <w:color w:val="000000"/>
              <w:spacing w:val="-14"/>
              <w:sz w:val="18"/>
              <w:szCs w:val="18"/>
              <w:lang w:eastAsia="ru-RU"/>
            </w:rPr>
          </w:pPr>
          <w:r w:rsidRPr="00DC4EF2">
            <w:rPr>
              <w:rFonts w:ascii="Times New Roman" w:hAnsi="Times New Roman"/>
              <w:color w:val="000000"/>
              <w:spacing w:val="-14"/>
              <w:sz w:val="18"/>
              <w:szCs w:val="18"/>
              <w:lang w:eastAsia="ru-RU"/>
            </w:rPr>
            <w:t xml:space="preserve">Почтовый адрес: 2-й Волконский пер., </w:t>
          </w:r>
          <w:smartTag w:uri="urn:schemas-microsoft-com:office:smarttags" w:element="metricconverter">
            <w:smartTagPr>
              <w:attr w:name="ProductID" w:val="10, г"/>
            </w:smartTagPr>
            <w:r w:rsidRPr="00DC4EF2">
              <w:rPr>
                <w:rFonts w:ascii="Times New Roman" w:hAnsi="Times New Roman"/>
                <w:color w:val="000000"/>
                <w:spacing w:val="-14"/>
                <w:sz w:val="18"/>
                <w:szCs w:val="18"/>
                <w:lang w:eastAsia="ru-RU"/>
              </w:rPr>
              <w:t>10, г</w:t>
            </w:r>
          </w:smartTag>
          <w:r w:rsidRPr="00DC4EF2">
            <w:rPr>
              <w:rFonts w:ascii="Times New Roman" w:hAnsi="Times New Roman"/>
              <w:color w:val="000000"/>
              <w:spacing w:val="-14"/>
              <w:sz w:val="18"/>
              <w:szCs w:val="18"/>
              <w:lang w:eastAsia="ru-RU"/>
            </w:rPr>
            <w:t>. Москва, 127473</w:t>
          </w:r>
        </w:p>
        <w:p w:rsidR="00DC4EF2" w:rsidRPr="00DC4EF2" w:rsidRDefault="00DC4EF2" w:rsidP="00DC4EF2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19" w:after="0" w:line="221" w:lineRule="exact"/>
            <w:ind w:left="10"/>
            <w:jc w:val="center"/>
            <w:rPr>
              <w:rFonts w:ascii="Times New Roman" w:hAnsi="Times New Roman"/>
              <w:color w:val="000000"/>
              <w:spacing w:val="-14"/>
              <w:sz w:val="18"/>
              <w:szCs w:val="18"/>
              <w:lang w:eastAsia="ru-RU"/>
            </w:rPr>
          </w:pPr>
          <w:r w:rsidRPr="00DC4EF2">
            <w:rPr>
              <w:rFonts w:ascii="Times New Roman" w:hAnsi="Times New Roman"/>
              <w:color w:val="000000"/>
              <w:spacing w:val="-14"/>
              <w:sz w:val="18"/>
              <w:szCs w:val="18"/>
              <w:lang w:eastAsia="ru-RU"/>
            </w:rPr>
            <w:t>Тел.: 8 (495) 790 77 73, факс: 8 (495) 783 88 04</w:t>
          </w:r>
        </w:p>
      </w:tc>
    </w:tr>
  </w:tbl>
  <w:p w:rsidR="00DC4EF2" w:rsidRDefault="00DC4E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29"/>
    <w:rsid w:val="000544D5"/>
    <w:rsid w:val="000732CA"/>
    <w:rsid w:val="00087726"/>
    <w:rsid w:val="00093E3E"/>
    <w:rsid w:val="000972DE"/>
    <w:rsid w:val="000A1F29"/>
    <w:rsid w:val="00122ECF"/>
    <w:rsid w:val="001455B5"/>
    <w:rsid w:val="00165C0E"/>
    <w:rsid w:val="001741D3"/>
    <w:rsid w:val="001C0860"/>
    <w:rsid w:val="002349FE"/>
    <w:rsid w:val="00284997"/>
    <w:rsid w:val="002F429C"/>
    <w:rsid w:val="00327C20"/>
    <w:rsid w:val="00332774"/>
    <w:rsid w:val="00365F59"/>
    <w:rsid w:val="00375FF0"/>
    <w:rsid w:val="00395319"/>
    <w:rsid w:val="0043263C"/>
    <w:rsid w:val="00441BCE"/>
    <w:rsid w:val="00455B16"/>
    <w:rsid w:val="00456704"/>
    <w:rsid w:val="00457BB2"/>
    <w:rsid w:val="004702C9"/>
    <w:rsid w:val="004778BD"/>
    <w:rsid w:val="004D1B9E"/>
    <w:rsid w:val="004D481C"/>
    <w:rsid w:val="004D55F6"/>
    <w:rsid w:val="004D7E9D"/>
    <w:rsid w:val="004F0494"/>
    <w:rsid w:val="004F321D"/>
    <w:rsid w:val="00506E7F"/>
    <w:rsid w:val="00511EF5"/>
    <w:rsid w:val="00577AB8"/>
    <w:rsid w:val="005C1F87"/>
    <w:rsid w:val="005C30C0"/>
    <w:rsid w:val="00611B3C"/>
    <w:rsid w:val="00631398"/>
    <w:rsid w:val="00666B74"/>
    <w:rsid w:val="006B29C2"/>
    <w:rsid w:val="006B52CE"/>
    <w:rsid w:val="006B7195"/>
    <w:rsid w:val="006D225C"/>
    <w:rsid w:val="006D4B31"/>
    <w:rsid w:val="006D7895"/>
    <w:rsid w:val="00701116"/>
    <w:rsid w:val="00712390"/>
    <w:rsid w:val="00712834"/>
    <w:rsid w:val="007168FA"/>
    <w:rsid w:val="00721D13"/>
    <w:rsid w:val="00782089"/>
    <w:rsid w:val="0078584E"/>
    <w:rsid w:val="007A2A6A"/>
    <w:rsid w:val="007A3AB0"/>
    <w:rsid w:val="007D3C8B"/>
    <w:rsid w:val="008041AF"/>
    <w:rsid w:val="00811D7D"/>
    <w:rsid w:val="00817C91"/>
    <w:rsid w:val="00842C03"/>
    <w:rsid w:val="00845058"/>
    <w:rsid w:val="0086127E"/>
    <w:rsid w:val="00892BE1"/>
    <w:rsid w:val="008B4E4A"/>
    <w:rsid w:val="008D1B6E"/>
    <w:rsid w:val="008D5DD5"/>
    <w:rsid w:val="00926A18"/>
    <w:rsid w:val="00932EF5"/>
    <w:rsid w:val="00952767"/>
    <w:rsid w:val="00994E14"/>
    <w:rsid w:val="009F4EA5"/>
    <w:rsid w:val="00A0512C"/>
    <w:rsid w:val="00A23DA6"/>
    <w:rsid w:val="00A468FE"/>
    <w:rsid w:val="00AA4F18"/>
    <w:rsid w:val="00AC3AD5"/>
    <w:rsid w:val="00B029D8"/>
    <w:rsid w:val="00B30499"/>
    <w:rsid w:val="00B55763"/>
    <w:rsid w:val="00B62D7E"/>
    <w:rsid w:val="00BA4EE2"/>
    <w:rsid w:val="00BB74BE"/>
    <w:rsid w:val="00BF23BE"/>
    <w:rsid w:val="00C21A0D"/>
    <w:rsid w:val="00C37693"/>
    <w:rsid w:val="00C3783D"/>
    <w:rsid w:val="00C5554A"/>
    <w:rsid w:val="00C6254A"/>
    <w:rsid w:val="00CA60E4"/>
    <w:rsid w:val="00CC7CB7"/>
    <w:rsid w:val="00CF7351"/>
    <w:rsid w:val="00D43441"/>
    <w:rsid w:val="00D7743E"/>
    <w:rsid w:val="00D92A06"/>
    <w:rsid w:val="00DB0642"/>
    <w:rsid w:val="00DB3696"/>
    <w:rsid w:val="00DC4EF2"/>
    <w:rsid w:val="00DD7429"/>
    <w:rsid w:val="00DE54E4"/>
    <w:rsid w:val="00E208E3"/>
    <w:rsid w:val="00E3101B"/>
    <w:rsid w:val="00E860B1"/>
    <w:rsid w:val="00F13F08"/>
    <w:rsid w:val="00F4767F"/>
    <w:rsid w:val="00F51142"/>
    <w:rsid w:val="00F61B0B"/>
    <w:rsid w:val="00FA1213"/>
    <w:rsid w:val="00FC79AF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C4E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DC4EF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C4EF2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rsid w:val="009F4EA5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9F4EA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9F4EA5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9F4EA5"/>
    <w:rPr>
      <w:b/>
      <w:bCs/>
    </w:rPr>
  </w:style>
  <w:style w:type="character" w:customStyle="1" w:styleId="ad">
    <w:name w:val="Тема примечания Знак"/>
    <w:link w:val="ac"/>
    <w:uiPriority w:val="99"/>
    <w:rsid w:val="009F4EA5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52767"/>
  </w:style>
  <w:style w:type="character" w:styleId="ae">
    <w:name w:val="Hyperlink"/>
    <w:uiPriority w:val="99"/>
    <w:unhideWhenUsed/>
    <w:rsid w:val="007820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C4E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DC4EF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C4EF2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rsid w:val="009F4EA5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9F4EA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9F4EA5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9F4EA5"/>
    <w:rPr>
      <w:b/>
      <w:bCs/>
    </w:rPr>
  </w:style>
  <w:style w:type="character" w:customStyle="1" w:styleId="ad">
    <w:name w:val="Тема примечания Знак"/>
    <w:link w:val="ac"/>
    <w:uiPriority w:val="99"/>
    <w:rsid w:val="009F4EA5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52767"/>
  </w:style>
  <w:style w:type="character" w:styleId="ae">
    <w:name w:val="Hyperlink"/>
    <w:uiPriority w:val="99"/>
    <w:unhideWhenUsed/>
    <w:rsid w:val="00782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ED9C-558E-4758-B1A5-9F43618A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Links>
    <vt:vector size="12" baseType="variant"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http://www.microgen.ru/</vt:lpwstr>
      </vt:variant>
      <vt:variant>
        <vt:lpwstr/>
      </vt:variant>
      <vt:variant>
        <vt:i4>4194422</vt:i4>
      </vt:variant>
      <vt:variant>
        <vt:i4>0</vt:i4>
      </vt:variant>
      <vt:variant>
        <vt:i4>0</vt:i4>
      </vt:variant>
      <vt:variant>
        <vt:i4>5</vt:i4>
      </vt:variant>
      <vt:variant>
        <vt:lpwstr>mailto:a.o.kizub@microgen.ru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Ельмеева Екатерина Александровна</dc:creator>
  <cp:lastModifiedBy>Vyka</cp:lastModifiedBy>
  <cp:revision>2</cp:revision>
  <cp:lastPrinted>2017-04-11T12:09:00Z</cp:lastPrinted>
  <dcterms:created xsi:type="dcterms:W3CDTF">2017-09-07T11:10:00Z</dcterms:created>
  <dcterms:modified xsi:type="dcterms:W3CDTF">2017-09-07T11:10:00Z</dcterms:modified>
</cp:coreProperties>
</file>